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rFonts w:ascii="Arial" w:cs="Arial" w:eastAsia="Arial" w:hAnsi="Arial"/>
          <w:b/>
          <w:bCs/>
          <w:color w:val="0F1924"/>
          <w:sz w:val="40"/>
          <w:szCs w:val="40"/>
        </w:rPr>
        <w:t xml:space="preserve">Standard Operating Procedure (SOP)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B6B7C"/>
          <w:sz w:val="19"/>
          <w:szCs w:val="19"/>
        </w:rPr>
        <w:t xml:space="preserve">Replace the grey guidance text as you go, and delete any section this procedure does not need.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2800"/>
        <w:gridCol w:w="6560"/>
      </w:tblGrid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Title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SOP ID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Version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Next review date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Owner (role)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Approver (role)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1. Purpose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B6B7C"/>
          <w:sz w:val="19"/>
          <w:szCs w:val="19"/>
        </w:rPr>
        <w:t xml:space="preserve">Why this procedure exists, in one or two sentences.</w:t>
      </w:r>
    </w:p>
    <w:p>
      <w:pPr>
        <w:spacing w:after="120" w:before="0"/>
      </w:pPr>
      <w:r>
        <w:rPr>
          <w:rFonts w:ascii="Arial" w:cs="Arial" w:eastAsia="Arial" w:hAnsi="Arial"/>
          <w:color w:val="0F1924"/>
          <w:sz w:val="21"/>
          <w:szCs w:val="21"/>
        </w:rPr>
        <w:t xml:space="preserve"/>
      </w:r>
    </w:p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2. Scope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2800"/>
        <w:gridCol w:w="6560"/>
      </w:tblGrid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Covers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Does not cover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Starts when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Ends when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3. Roles and responsibilities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B6B7C"/>
          <w:sz w:val="19"/>
          <w:szCs w:val="19"/>
        </w:rPr>
        <w:t xml:space="preserve">Name roles, not people, so the SOP survives a team change.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ROLE</w:t>
            </w:r>
          </w:p>
        </w:tc>
        <w:tc>
          <w:tcPr>
            <w:tcW w:type="dxa" w:w="636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RESPONSIBLE FOR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4. Definitions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TERM</w:t>
            </w:r>
          </w:p>
        </w:tc>
        <w:tc>
          <w:tcPr>
            <w:tcW w:type="dxa" w:w="636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5. Before you start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3400"/>
        <w:gridCol w:w="5960"/>
      </w:tblGrid>
      <w:tr>
        <w:tc>
          <w:tcPr>
            <w:tcW w:type="dxa" w:w="34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Access and permissions needed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Tools, systems, or materials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Inputs required (forms, tickets, approvals)</w:t>
            </w:r>
          </w:p>
        </w:tc>
        <w:tc>
          <w:tcPr>
            <w:tcW w:type="dxa" w:w="5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6. Procedure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B6B7C"/>
          <w:sz w:val="19"/>
          <w:szCs w:val="19"/>
        </w:rPr>
        <w:t xml:space="preserve">One action per step, each with a result the reader can check.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800"/>
        <w:gridCol w:w="3960"/>
        <w:gridCol w:w="1600"/>
        <w:gridCol w:w="3000"/>
      </w:tblGrid>
      <w:tr>
        <w:trPr>
          <w:tblHeader/>
        </w:trPr>
        <w:tc>
          <w:tcPr>
            <w:tcW w:type="dxa" w:w="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STEP</w:t>
            </w:r>
          </w:p>
        </w:tc>
        <w:tc>
          <w:tcPr>
            <w:tcW w:type="dxa" w:w="396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ACTION</w:t>
            </w:r>
          </w:p>
        </w:tc>
        <w:tc>
          <w:tcPr>
            <w:tcW w:type="dxa" w:w="16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WHO</w:t>
            </w:r>
          </w:p>
        </w:tc>
        <w:tc>
          <w:tcPr>
            <w:tcW w:type="dxa" w:w="30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EXPECTED RESULT</w:t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>1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>2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>3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>4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>5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>6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7. Decision points and exceptions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IF</w:t>
            </w:r>
          </w:p>
        </w:tc>
        <w:tc>
          <w:tcPr>
            <w:tcW w:type="dxa" w:w="468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THEN</w:t>
            </w:r>
          </w:p>
        </w:tc>
      </w:tr>
      <w:tr>
        <w:tc>
          <w:tcPr>
            <w:tcW w:type="dxa" w:w="4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0F1924"/>
          <w:sz w:val="21"/>
          <w:szCs w:val="21"/>
        </w:rPr>
        <w:t xml:space="preserve"/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2800"/>
        <w:gridCol w:w="6560"/>
      </w:tblGrid>
      <w:tr>
        <w:tc>
          <w:tcPr>
            <w:tcW w:type="dxa" w:w="28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924"/>
                <w:sz w:val="20"/>
                <w:szCs w:val="20"/>
              </w:rPr>
              <w:t xml:space="preserve">Stop and escalate when</w:t>
            </w:r>
          </w:p>
        </w:tc>
        <w:tc>
          <w:tcPr>
            <w:tcW w:type="dxa" w:w="65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8. Records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B6B7C"/>
          <w:sz w:val="19"/>
          <w:szCs w:val="19"/>
        </w:rPr>
        <w:t xml:space="preserve">What to record, where it is kept, and for how long.</w:t>
      </w:r>
    </w:p>
    <w:p>
      <w:pPr>
        <w:spacing w:after="120" w:before="0"/>
      </w:pPr>
      <w:r>
        <w:rPr>
          <w:rFonts w:ascii="Arial" w:cs="Arial" w:eastAsia="Arial" w:hAnsi="Arial"/>
          <w:color w:val="0F1924"/>
          <w:sz w:val="21"/>
          <w:szCs w:val="21"/>
        </w:rPr>
        <w:t xml:space="preserve"/>
      </w:r>
    </w:p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9. Related documents and recordings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0F1924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color w:val="0F1924"/>
          <w:sz w:val="21"/>
          <w:szCs w:val="21"/>
        </w:rPr>
        <w:t xml:space="preserve"/>
      </w:r>
    </w:p>
    <w:p>
      <w:pPr>
        <w:pStyle w:val="Heading2"/>
        <w:pBdr>
          <w:bottom w:val="single" w:color="C0C8D4" w:sz="6" w:space="2"/>
        </w:pBdr>
        <w:spacing w:after="100" w:before="280"/>
      </w:pPr>
      <w:r>
        <w:rPr>
          <w:rFonts w:ascii="Arial" w:cs="Arial" w:eastAsia="Arial" w:hAnsi="Arial"/>
          <w:b/>
          <w:bCs/>
          <w:color w:val="0F1924"/>
          <w:sz w:val="24"/>
          <w:szCs w:val="24"/>
        </w:rPr>
        <w:t xml:space="preserve">10. Revision history</w:t>
      </w:r>
    </w:p>
    <w:tbl>
      <w:tblPr>
        <w:tblW w:type="dxa" w:w="9360"/>
        <w:tblBorders>
          <w:top w:val="single" w:color="C0C8D4" w:sz="4"/>
          <w:left w:val="single" w:color="C0C8D4" w:sz="4"/>
          <w:bottom w:val="single" w:color="C0C8D4" w:sz="4"/>
          <w:right w:val="single" w:color="C0C8D4" w:sz="4"/>
          <w:insideH w:val="single" w:color="C0C8D4" w:sz="4"/>
          <w:insideV w:val="single" w:color="C0C8D4" w:sz="4"/>
        </w:tblBorders>
        <w:tblLayout w:type="fixed"/>
      </w:tblPr>
      <w:tblGrid>
        <w:gridCol w:w="1300"/>
        <w:gridCol w:w="1700"/>
        <w:gridCol w:w="4060"/>
        <w:gridCol w:w="2300"/>
      </w:tblGrid>
      <w:tr>
        <w:trPr>
          <w:tblHeader/>
        </w:trPr>
        <w:tc>
          <w:tcPr>
            <w:tcW w:type="dxa" w:w="13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VERSION</w:t>
            </w:r>
          </w:p>
        </w:tc>
        <w:tc>
          <w:tcPr>
            <w:tcW w:type="dxa" w:w="17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DATE</w:t>
            </w:r>
          </w:p>
        </w:tc>
        <w:tc>
          <w:tcPr>
            <w:tcW w:type="dxa" w:w="406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CHANGE</w:t>
            </w:r>
          </w:p>
        </w:tc>
        <w:tc>
          <w:tcPr>
            <w:tcW w:type="dxa" w:w="2300"/>
            <w:shd w:fill="F1EE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B6B7C"/>
                <w:sz w:val="19"/>
                <w:szCs w:val="19"/>
              </w:rPr>
              <w:t xml:space="preserve">APPROVED BY</w:t>
            </w:r>
          </w:p>
        </w:tc>
      </w:tr>
      <w:tr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40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F1924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7C"/>
        <w:sz w:val="16"/>
        <w:szCs w:val="16"/>
      </w:rPr>
      <w:t xml:space="preserve">Free SOP template from </w:t>
    </w:r>
    <w:hyperlink w:history="1" r:id="rIdt4y4w-8fzh7pg7knfomg4">
      <w:r>
        <w:rPr>
          <w:rFonts w:ascii="Arial" w:cs="Arial" w:eastAsia="Arial" w:hAnsi="Arial"/>
          <w:color w:val="5F3373"/>
          <w:sz w:val="16"/>
          <w:szCs w:val="16"/>
          <w:u w:val="single"/>
        </w:rPr>
        <w:t xml:space="preserve">zight.com/guides/sop-template</w:t>
      </w:r>
    </w:hyperlink>
    <w:r>
      <w:rPr>
        <w:rFonts w:ascii="Arial" w:cs="Arial" w:eastAsia="Arial" w:hAnsi="Arial"/>
        <w:color w:val="5B6B7C"/>
        <w:sz w:val="16"/>
        <w:szCs w:val="16"/>
      </w:rPr>
      <w:t xml:space="preserve">. Or record the process once and let Zight draft it: </w:t>
    </w:r>
    <w:hyperlink w:history="1" r:id="rId8ecvmfl_qzoy_lomwcbn0">
      <w:r>
        <w:rPr>
          <w:rFonts w:ascii="Arial" w:cs="Arial" w:eastAsia="Arial" w:hAnsi="Arial"/>
          <w:color w:val="5F3373"/>
          <w:sz w:val="16"/>
          <w:szCs w:val="16"/>
          <w:u w:val="single"/>
        </w:rPr>
        <w:t xml:space="preserve">zight.com/sop-generator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y4w-8fzh7pg7knfomg4" Type="http://schemas.openxmlformats.org/officeDocument/2006/relationships/hyperlink" Target="https://zight.com/guides/sop-template" TargetMode="External"/><Relationship Id="rId8ecvmfl_qzoy_lomwcbn0" Type="http://schemas.openxmlformats.org/officeDocument/2006/relationships/hyperlink" Target="https://zight.com/sop-generator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(SOP) template</dc:title>
  <dc:creator>Zight</dc:creator>
  <dc:description>Blank SOP template from zight.com/guides/sop-template</dc:description>
  <cp:lastModifiedBy>Un-named</cp:lastModifiedBy>
  <cp:revision>1</cp:revision>
  <dcterms:created xsi:type="dcterms:W3CDTF">2026-10-07T15:08:56.084Z</dcterms:created>
  <dcterms:modified xsi:type="dcterms:W3CDTF">2026-10-07T15:08:56.084Z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